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0" w:rsidRDefault="000F2D10" w:rsidP="001F26E8">
      <w:pPr>
        <w:jc w:val="both"/>
        <w:rPr>
          <w:rFonts w:ascii="Arial" w:hAnsi="Arial" w:cs="Arial"/>
          <w:b/>
        </w:rPr>
      </w:pPr>
    </w:p>
    <w:p w:rsidR="000F2D10" w:rsidRDefault="000F2D10" w:rsidP="001F26E8">
      <w:pPr>
        <w:jc w:val="both"/>
        <w:rPr>
          <w:rFonts w:ascii="Arial" w:hAnsi="Arial" w:cs="Arial"/>
          <w:b/>
        </w:rPr>
      </w:pPr>
    </w:p>
    <w:p w:rsidR="00784128" w:rsidRDefault="00C079C9" w:rsidP="00D31326">
      <w:pPr>
        <w:tabs>
          <w:tab w:val="left" w:pos="2552"/>
        </w:tabs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CEEIM</w:t>
      </w:r>
      <w:r w:rsidR="00784128">
        <w:rPr>
          <w:rFonts w:ascii="Arial" w:hAnsi="Arial" w:cs="Arial"/>
          <w:b/>
          <w:color w:val="0070C0"/>
          <w:sz w:val="32"/>
          <w:szCs w:val="32"/>
        </w:rPr>
        <w:t xml:space="preserve"> acoge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784128">
        <w:rPr>
          <w:rFonts w:ascii="Arial" w:hAnsi="Arial" w:cs="Arial"/>
          <w:b/>
          <w:color w:val="0070C0"/>
          <w:sz w:val="32"/>
          <w:szCs w:val="32"/>
        </w:rPr>
        <w:t xml:space="preserve">a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una empresa de ingeniería </w:t>
      </w:r>
      <w:r w:rsidR="0014629C">
        <w:rPr>
          <w:rFonts w:ascii="Arial" w:hAnsi="Arial" w:cs="Arial"/>
          <w:b/>
          <w:color w:val="0070C0"/>
          <w:sz w:val="32"/>
          <w:szCs w:val="32"/>
        </w:rPr>
        <w:t xml:space="preserve">que </w:t>
      </w:r>
      <w:r w:rsidR="00784128">
        <w:rPr>
          <w:rFonts w:ascii="Arial" w:hAnsi="Arial" w:cs="Arial"/>
          <w:b/>
          <w:color w:val="0070C0"/>
          <w:sz w:val="32"/>
          <w:szCs w:val="32"/>
        </w:rPr>
        <w:t>impulsa</w:t>
      </w:r>
      <w:r w:rsidR="0014629C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</w:rPr>
        <w:t>la economía circular y tec</w:t>
      </w:r>
      <w:r w:rsidR="00784128">
        <w:rPr>
          <w:rFonts w:ascii="Arial" w:hAnsi="Arial" w:cs="Arial"/>
          <w:b/>
          <w:color w:val="0070C0"/>
          <w:sz w:val="32"/>
          <w:szCs w:val="32"/>
        </w:rPr>
        <w:t xml:space="preserve">nología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en </w:t>
      </w:r>
      <w:r w:rsidR="00784128">
        <w:rPr>
          <w:rFonts w:ascii="Arial" w:hAnsi="Arial" w:cs="Arial"/>
          <w:b/>
          <w:color w:val="0070C0"/>
          <w:sz w:val="32"/>
          <w:szCs w:val="32"/>
        </w:rPr>
        <w:t xml:space="preserve">la </w:t>
      </w:r>
      <w:r w:rsidR="00D31326">
        <w:rPr>
          <w:rFonts w:ascii="Arial" w:hAnsi="Arial" w:cs="Arial"/>
          <w:b/>
          <w:color w:val="0070C0"/>
          <w:sz w:val="32"/>
          <w:szCs w:val="32"/>
        </w:rPr>
        <w:t>agroalimentación</w:t>
      </w:r>
    </w:p>
    <w:p w:rsidR="00017DD0" w:rsidRDefault="00017DD0" w:rsidP="00017DD0">
      <w:pPr>
        <w:jc w:val="both"/>
        <w:rPr>
          <w:rFonts w:ascii="Arial" w:hAnsi="Arial" w:cs="Arial"/>
          <w:i/>
          <w:sz w:val="24"/>
          <w:szCs w:val="24"/>
        </w:rPr>
      </w:pPr>
      <w:r w:rsidRPr="00D31326">
        <w:rPr>
          <w:rFonts w:ascii="Arial" w:hAnsi="Arial" w:cs="Arial"/>
          <w:i/>
        </w:rPr>
        <w:t xml:space="preserve">Proyectos Calidad y Medio Ambiente (CPMA, SL), se ha instalado </w:t>
      </w:r>
      <w:r w:rsidRPr="00D31326">
        <w:rPr>
          <w:rFonts w:ascii="Arial" w:hAnsi="Arial" w:cs="Arial"/>
          <w:i/>
          <w:sz w:val="24"/>
          <w:szCs w:val="24"/>
        </w:rPr>
        <w:t xml:space="preserve">en la incubadora tecnológica del centro para desarrollar un innovador software </w:t>
      </w:r>
      <w:r>
        <w:rPr>
          <w:rFonts w:ascii="Arial" w:hAnsi="Arial" w:cs="Arial"/>
          <w:i/>
          <w:sz w:val="24"/>
          <w:szCs w:val="24"/>
        </w:rPr>
        <w:t>integrará con efectividad y sencillez a los agentes del sector agroalimentario en la sostenibilidad ambiental, siguiendo parámetros comunes en toda Europa.</w:t>
      </w:r>
    </w:p>
    <w:p w:rsidR="00F36AAF" w:rsidRDefault="00F36AAF" w:rsidP="00FA2DA3">
      <w:pPr>
        <w:jc w:val="both"/>
        <w:rPr>
          <w:rFonts w:ascii="Arial" w:hAnsi="Arial" w:cs="Arial"/>
          <w:i/>
        </w:rPr>
      </w:pPr>
    </w:p>
    <w:p w:rsidR="00B1031E" w:rsidRDefault="00F36AAF" w:rsidP="00FA2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ser novedoso, el soporte informático que realiza </w:t>
      </w:r>
      <w:r w:rsidR="00DA1A96">
        <w:rPr>
          <w:rFonts w:ascii="Arial" w:hAnsi="Arial" w:cs="Arial"/>
        </w:rPr>
        <w:t>CPMA</w:t>
      </w:r>
      <w:r w:rsidR="00784A9B">
        <w:rPr>
          <w:rFonts w:ascii="Arial" w:hAnsi="Arial" w:cs="Arial"/>
        </w:rPr>
        <w:t>, SL</w:t>
      </w:r>
      <w:r w:rsidR="00244BAD">
        <w:rPr>
          <w:rFonts w:ascii="Arial" w:hAnsi="Arial" w:cs="Arial"/>
        </w:rPr>
        <w:t>,</w:t>
      </w:r>
      <w:r w:rsidR="00244BAD" w:rsidRPr="007C03C5">
        <w:rPr>
          <w:rFonts w:ascii="Arial" w:hAnsi="Arial" w:cs="Arial"/>
        </w:rPr>
        <w:t xml:space="preserve"> empresa </w:t>
      </w:r>
      <w:r w:rsidR="00244BAD">
        <w:rPr>
          <w:rFonts w:ascii="Arial" w:hAnsi="Arial" w:cs="Arial"/>
        </w:rPr>
        <w:t>de ingeniería y consultoría</w:t>
      </w:r>
      <w:r w:rsidR="00E66008">
        <w:rPr>
          <w:rFonts w:ascii="Arial" w:hAnsi="Arial" w:cs="Arial"/>
        </w:rPr>
        <w:t xml:space="preserve"> especializada en el sector agrario</w:t>
      </w:r>
      <w:r w:rsidR="00244BAD">
        <w:rPr>
          <w:rFonts w:ascii="Arial" w:hAnsi="Arial" w:cs="Arial"/>
        </w:rPr>
        <w:t>,</w:t>
      </w:r>
      <w:r w:rsidR="007C03C5" w:rsidRPr="007C0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permitirá a los </w:t>
      </w:r>
      <w:r w:rsidR="00B1031E">
        <w:rPr>
          <w:rFonts w:ascii="Arial" w:hAnsi="Arial" w:cs="Arial"/>
        </w:rPr>
        <w:t xml:space="preserve">agricultores </w:t>
      </w:r>
      <w:r>
        <w:rPr>
          <w:rFonts w:ascii="Arial" w:hAnsi="Arial" w:cs="Arial"/>
        </w:rPr>
        <w:t>trabajar según las</w:t>
      </w:r>
      <w:r w:rsidR="00B1031E">
        <w:rPr>
          <w:rFonts w:ascii="Arial" w:hAnsi="Arial" w:cs="Arial"/>
        </w:rPr>
        <w:t xml:space="preserve"> medidas </w:t>
      </w:r>
      <w:r>
        <w:rPr>
          <w:rFonts w:ascii="Arial" w:hAnsi="Arial" w:cs="Arial"/>
        </w:rPr>
        <w:t xml:space="preserve">en sostenibilidad ambiental </w:t>
      </w:r>
      <w:r w:rsidR="00B1031E">
        <w:rPr>
          <w:rFonts w:ascii="Arial" w:hAnsi="Arial" w:cs="Arial"/>
        </w:rPr>
        <w:t>aprobadas desde Bruselas</w:t>
      </w:r>
      <w:r w:rsidR="00E54C38">
        <w:rPr>
          <w:rFonts w:ascii="Arial" w:hAnsi="Arial" w:cs="Arial"/>
        </w:rPr>
        <w:t xml:space="preserve">. Con esta solución, se resuelve uno </w:t>
      </w:r>
      <w:r w:rsidR="00B1031E">
        <w:rPr>
          <w:rFonts w:ascii="Arial" w:hAnsi="Arial" w:cs="Arial"/>
        </w:rPr>
        <w:t>de los principales contratiempos</w:t>
      </w:r>
      <w:r w:rsidR="00E54C38">
        <w:rPr>
          <w:rFonts w:ascii="Arial" w:hAnsi="Arial" w:cs="Arial"/>
        </w:rPr>
        <w:t xml:space="preserve"> que sufren l</w:t>
      </w:r>
      <w:r w:rsidR="00B1031E">
        <w:rPr>
          <w:rFonts w:ascii="Arial" w:hAnsi="Arial" w:cs="Arial"/>
        </w:rPr>
        <w:t xml:space="preserve">as </w:t>
      </w:r>
      <w:r w:rsidR="00E54C38">
        <w:rPr>
          <w:rFonts w:ascii="Arial" w:hAnsi="Arial" w:cs="Arial"/>
        </w:rPr>
        <w:t xml:space="preserve">productoras </w:t>
      </w:r>
      <w:r w:rsidR="00631121">
        <w:rPr>
          <w:rFonts w:ascii="Arial" w:hAnsi="Arial" w:cs="Arial"/>
        </w:rPr>
        <w:t xml:space="preserve">a la hora exportar sus </w:t>
      </w:r>
      <w:r w:rsidR="00C939F6">
        <w:rPr>
          <w:rFonts w:ascii="Arial" w:hAnsi="Arial" w:cs="Arial"/>
        </w:rPr>
        <w:t>mercancías</w:t>
      </w:r>
      <w:r w:rsidR="00631121">
        <w:rPr>
          <w:rFonts w:ascii="Arial" w:hAnsi="Arial" w:cs="Arial"/>
        </w:rPr>
        <w:t xml:space="preserve"> por </w:t>
      </w:r>
      <w:r w:rsidR="00B1031E">
        <w:rPr>
          <w:rFonts w:ascii="Arial" w:hAnsi="Arial" w:cs="Arial"/>
        </w:rPr>
        <w:t xml:space="preserve">Europa, en donde las exigencias en calidad difieren entre los países </w:t>
      </w:r>
      <w:r w:rsidR="00E54C38">
        <w:rPr>
          <w:rFonts w:ascii="Arial" w:hAnsi="Arial" w:cs="Arial"/>
        </w:rPr>
        <w:t>del continente</w:t>
      </w:r>
      <w:r w:rsidR="000F1FD4">
        <w:rPr>
          <w:rFonts w:ascii="Arial" w:hAnsi="Arial" w:cs="Arial"/>
        </w:rPr>
        <w:t>.</w:t>
      </w:r>
    </w:p>
    <w:p w:rsidR="00D60211" w:rsidRDefault="007E19A5" w:rsidP="00FA2DA3">
      <w:pPr>
        <w:jc w:val="both"/>
        <w:rPr>
          <w:rFonts w:ascii="Arial" w:hAnsi="Arial" w:cs="Arial"/>
        </w:rPr>
      </w:pPr>
      <w:r w:rsidRPr="007E19A5">
        <w:rPr>
          <w:rFonts w:ascii="Arial" w:hAnsi="Arial" w:cs="Arial"/>
        </w:rPr>
        <w:t xml:space="preserve">Proyectos Calidad y Medio Ambiente </w:t>
      </w:r>
      <w:r w:rsidR="003F32D3">
        <w:rPr>
          <w:rFonts w:ascii="Arial" w:hAnsi="Arial" w:cs="Arial"/>
        </w:rPr>
        <w:t xml:space="preserve">también </w:t>
      </w:r>
      <w:r w:rsidR="00575495">
        <w:rPr>
          <w:rFonts w:ascii="Arial" w:hAnsi="Arial" w:cs="Arial"/>
        </w:rPr>
        <w:t xml:space="preserve">ha llegado al </w:t>
      </w:r>
      <w:r w:rsidR="009D1C26">
        <w:rPr>
          <w:rFonts w:ascii="Arial" w:hAnsi="Arial" w:cs="Arial"/>
        </w:rPr>
        <w:t>Centro Europeo de Empresas e Innovación de Murcia</w:t>
      </w:r>
      <w:r w:rsidR="007C03C5" w:rsidRPr="007C03C5">
        <w:rPr>
          <w:rFonts w:ascii="Arial" w:hAnsi="Arial" w:cs="Arial"/>
        </w:rPr>
        <w:t xml:space="preserve"> </w:t>
      </w:r>
      <w:r w:rsidR="00E85952">
        <w:rPr>
          <w:rFonts w:ascii="Arial" w:hAnsi="Arial" w:cs="Arial"/>
        </w:rPr>
        <w:t xml:space="preserve">para contribuir a </w:t>
      </w:r>
      <w:r w:rsidR="003F32D3">
        <w:rPr>
          <w:rFonts w:ascii="Arial" w:hAnsi="Arial" w:cs="Arial"/>
        </w:rPr>
        <w:t xml:space="preserve">alinear </w:t>
      </w:r>
      <w:r w:rsidR="00E85952">
        <w:rPr>
          <w:rFonts w:ascii="Arial" w:hAnsi="Arial" w:cs="Arial"/>
        </w:rPr>
        <w:t xml:space="preserve">a </w:t>
      </w:r>
      <w:r w:rsidR="00F21F27">
        <w:rPr>
          <w:rFonts w:ascii="Arial" w:hAnsi="Arial" w:cs="Arial"/>
        </w:rPr>
        <w:t xml:space="preserve">los agentes </w:t>
      </w:r>
      <w:r w:rsidR="00E85952">
        <w:rPr>
          <w:rFonts w:ascii="Arial" w:hAnsi="Arial" w:cs="Arial"/>
        </w:rPr>
        <w:t>agroalimentario</w:t>
      </w:r>
      <w:r w:rsidR="00925EB9">
        <w:rPr>
          <w:rFonts w:ascii="Arial" w:hAnsi="Arial" w:cs="Arial"/>
        </w:rPr>
        <w:t>s</w:t>
      </w:r>
      <w:r w:rsidR="00E85952">
        <w:rPr>
          <w:rFonts w:ascii="Arial" w:hAnsi="Arial" w:cs="Arial"/>
        </w:rPr>
        <w:t xml:space="preserve"> con </w:t>
      </w:r>
      <w:r w:rsidR="00F21F27">
        <w:rPr>
          <w:rFonts w:ascii="Arial" w:hAnsi="Arial" w:cs="Arial"/>
        </w:rPr>
        <w:t>la gestión eficiente del agua, la gestión energética y la gestión medioambiental</w:t>
      </w:r>
      <w:r w:rsidR="00925EB9">
        <w:rPr>
          <w:rFonts w:ascii="Arial" w:hAnsi="Arial" w:cs="Arial"/>
        </w:rPr>
        <w:t xml:space="preserve">. Para ello, propone </w:t>
      </w:r>
      <w:r w:rsidR="00F21F27">
        <w:rPr>
          <w:rFonts w:ascii="Arial" w:hAnsi="Arial" w:cs="Arial"/>
        </w:rPr>
        <w:t xml:space="preserve">una herramienta que </w:t>
      </w:r>
      <w:r w:rsidR="00925EB9">
        <w:rPr>
          <w:rFonts w:ascii="Arial" w:hAnsi="Arial" w:cs="Arial"/>
        </w:rPr>
        <w:t xml:space="preserve">controlará </w:t>
      </w:r>
      <w:r w:rsidR="00F21F27">
        <w:rPr>
          <w:rFonts w:ascii="Arial" w:hAnsi="Arial" w:cs="Arial"/>
        </w:rPr>
        <w:t xml:space="preserve">todo el proceso productivo en tiempo </w:t>
      </w:r>
      <w:r w:rsidR="00CD7628">
        <w:rPr>
          <w:rFonts w:ascii="Arial" w:hAnsi="Arial" w:cs="Arial"/>
        </w:rPr>
        <w:t xml:space="preserve">real y </w:t>
      </w:r>
      <w:r w:rsidR="000E6E19">
        <w:rPr>
          <w:rFonts w:ascii="Arial" w:hAnsi="Arial" w:cs="Arial"/>
        </w:rPr>
        <w:t xml:space="preserve">de </w:t>
      </w:r>
      <w:r w:rsidR="002D315B">
        <w:rPr>
          <w:rFonts w:ascii="Arial" w:hAnsi="Arial" w:cs="Arial"/>
        </w:rPr>
        <w:t>manera</w:t>
      </w:r>
      <w:r w:rsidR="000E6E19">
        <w:rPr>
          <w:rFonts w:ascii="Arial" w:hAnsi="Arial" w:cs="Arial"/>
        </w:rPr>
        <w:t xml:space="preserve"> sencilla</w:t>
      </w:r>
      <w:r w:rsidR="00F21F27">
        <w:rPr>
          <w:rFonts w:ascii="Arial" w:hAnsi="Arial" w:cs="Arial"/>
        </w:rPr>
        <w:t xml:space="preserve"> </w:t>
      </w:r>
      <w:r w:rsidR="00925EB9">
        <w:rPr>
          <w:rFonts w:ascii="Arial" w:hAnsi="Arial" w:cs="Arial"/>
        </w:rPr>
        <w:t>en</w:t>
      </w:r>
      <w:r w:rsidR="00F21F27">
        <w:rPr>
          <w:rFonts w:ascii="Arial" w:hAnsi="Arial" w:cs="Arial"/>
        </w:rPr>
        <w:t xml:space="preserve"> los tres parámetros.</w:t>
      </w:r>
    </w:p>
    <w:p w:rsidR="00B9655F" w:rsidRDefault="00B1031E" w:rsidP="00FA2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655F">
        <w:rPr>
          <w:rFonts w:ascii="Arial" w:hAnsi="Arial" w:cs="Arial"/>
        </w:rPr>
        <w:t>“</w:t>
      </w:r>
      <w:r w:rsidR="00EF4164">
        <w:rPr>
          <w:rFonts w:ascii="Arial" w:hAnsi="Arial" w:cs="Arial"/>
        </w:rPr>
        <w:t xml:space="preserve">Ayudaremos </w:t>
      </w:r>
      <w:r w:rsidR="00B07CAB">
        <w:rPr>
          <w:rFonts w:ascii="Arial" w:hAnsi="Arial" w:cs="Arial"/>
        </w:rPr>
        <w:t>a introducir</w:t>
      </w:r>
      <w:r w:rsidR="0019072E">
        <w:rPr>
          <w:rFonts w:ascii="Arial" w:hAnsi="Arial" w:cs="Arial"/>
        </w:rPr>
        <w:t xml:space="preserve"> al </w:t>
      </w:r>
      <w:r w:rsidR="00B9655F">
        <w:rPr>
          <w:rFonts w:ascii="Arial" w:hAnsi="Arial" w:cs="Arial"/>
        </w:rPr>
        <w:t xml:space="preserve">sector </w:t>
      </w:r>
      <w:r w:rsidR="0019072E">
        <w:rPr>
          <w:rFonts w:ascii="Arial" w:hAnsi="Arial" w:cs="Arial"/>
        </w:rPr>
        <w:t>agroalimentario dentro de la economía circular y</w:t>
      </w:r>
      <w:r w:rsidR="00B07CAB">
        <w:rPr>
          <w:rFonts w:ascii="Arial" w:hAnsi="Arial" w:cs="Arial"/>
        </w:rPr>
        <w:t xml:space="preserve"> a </w:t>
      </w:r>
      <w:r w:rsidR="0019072E">
        <w:rPr>
          <w:rFonts w:ascii="Arial" w:hAnsi="Arial" w:cs="Arial"/>
        </w:rPr>
        <w:t xml:space="preserve">que </w:t>
      </w:r>
      <w:r w:rsidR="00B9655F">
        <w:rPr>
          <w:rFonts w:ascii="Arial" w:hAnsi="Arial" w:cs="Arial"/>
        </w:rPr>
        <w:t xml:space="preserve">use sistemas de calidad </w:t>
      </w:r>
      <w:r w:rsidR="0019072E">
        <w:rPr>
          <w:rFonts w:ascii="Arial" w:hAnsi="Arial" w:cs="Arial"/>
        </w:rPr>
        <w:t>en</w:t>
      </w:r>
      <w:r w:rsidR="00B07CAB">
        <w:rPr>
          <w:rFonts w:ascii="Arial" w:hAnsi="Arial" w:cs="Arial"/>
        </w:rPr>
        <w:t xml:space="preserve"> la fase de producción.</w:t>
      </w:r>
      <w:r w:rsidR="00B9655F">
        <w:rPr>
          <w:rFonts w:ascii="Arial" w:hAnsi="Arial" w:cs="Arial"/>
        </w:rPr>
        <w:t xml:space="preserve"> </w:t>
      </w:r>
      <w:r w:rsidR="007D39C7">
        <w:rPr>
          <w:rFonts w:ascii="Arial" w:hAnsi="Arial" w:cs="Arial"/>
        </w:rPr>
        <w:t xml:space="preserve">Para ello, </w:t>
      </w:r>
      <w:r w:rsidR="00EF4164">
        <w:rPr>
          <w:rFonts w:ascii="Arial" w:hAnsi="Arial" w:cs="Arial"/>
        </w:rPr>
        <w:t>nuestro software</w:t>
      </w:r>
      <w:r w:rsidR="00FA2DA3" w:rsidRPr="00FA2DA3">
        <w:rPr>
          <w:rFonts w:ascii="Arial" w:hAnsi="Arial" w:cs="Arial"/>
        </w:rPr>
        <w:t xml:space="preserve"> </w:t>
      </w:r>
      <w:r w:rsidR="007D39C7">
        <w:rPr>
          <w:rFonts w:ascii="Arial" w:hAnsi="Arial" w:cs="Arial"/>
        </w:rPr>
        <w:t xml:space="preserve">será capaz de generar </w:t>
      </w:r>
      <w:r w:rsidR="00FA2DA3" w:rsidRPr="00FA2DA3">
        <w:rPr>
          <w:rFonts w:ascii="Arial" w:hAnsi="Arial" w:cs="Arial"/>
        </w:rPr>
        <w:t>información y documentación</w:t>
      </w:r>
      <w:r w:rsidR="00EF4164">
        <w:rPr>
          <w:rFonts w:ascii="Arial" w:hAnsi="Arial" w:cs="Arial"/>
        </w:rPr>
        <w:t>, conforme a las necesidades de cada clie</w:t>
      </w:r>
      <w:r w:rsidR="00FA2DA3" w:rsidRPr="00FA2DA3">
        <w:rPr>
          <w:rFonts w:ascii="Arial" w:hAnsi="Arial" w:cs="Arial"/>
        </w:rPr>
        <w:t>nte</w:t>
      </w:r>
      <w:r w:rsidR="00EF2796">
        <w:rPr>
          <w:rFonts w:ascii="Arial" w:hAnsi="Arial" w:cs="Arial"/>
        </w:rPr>
        <w:t xml:space="preserve"> y logrará que consigan un </w:t>
      </w:r>
      <w:r w:rsidR="00224636">
        <w:rPr>
          <w:rFonts w:ascii="Arial" w:hAnsi="Arial" w:cs="Arial"/>
        </w:rPr>
        <w:t xml:space="preserve">compromiso </w:t>
      </w:r>
      <w:r w:rsidR="00EF2796">
        <w:rPr>
          <w:rFonts w:ascii="Arial" w:hAnsi="Arial" w:cs="Arial"/>
        </w:rPr>
        <w:t xml:space="preserve">mayor </w:t>
      </w:r>
      <w:r w:rsidR="00224636">
        <w:rPr>
          <w:rFonts w:ascii="Arial" w:hAnsi="Arial" w:cs="Arial"/>
        </w:rPr>
        <w:t xml:space="preserve">con el medio ambiente </w:t>
      </w:r>
      <w:r w:rsidR="00EF2796">
        <w:rPr>
          <w:rFonts w:ascii="Arial" w:hAnsi="Arial" w:cs="Arial"/>
        </w:rPr>
        <w:t xml:space="preserve">sobre su </w:t>
      </w:r>
      <w:r w:rsidR="00224636">
        <w:rPr>
          <w:rFonts w:ascii="Arial" w:hAnsi="Arial" w:cs="Arial"/>
        </w:rPr>
        <w:t xml:space="preserve">competencia, </w:t>
      </w:r>
      <w:r w:rsidR="00EF2796">
        <w:rPr>
          <w:rFonts w:ascii="Arial" w:hAnsi="Arial" w:cs="Arial"/>
        </w:rPr>
        <w:t xml:space="preserve">siendo </w:t>
      </w:r>
      <w:r w:rsidR="00224636">
        <w:rPr>
          <w:rFonts w:ascii="Arial" w:hAnsi="Arial" w:cs="Arial"/>
        </w:rPr>
        <w:t xml:space="preserve">un </w:t>
      </w:r>
      <w:r w:rsidR="00EF2796">
        <w:rPr>
          <w:rFonts w:ascii="Arial" w:hAnsi="Arial" w:cs="Arial"/>
        </w:rPr>
        <w:t xml:space="preserve">importante </w:t>
      </w:r>
      <w:r w:rsidR="00224636">
        <w:rPr>
          <w:rFonts w:ascii="Arial" w:hAnsi="Arial" w:cs="Arial"/>
        </w:rPr>
        <w:t xml:space="preserve">valor diferencial sobre la misma dentro de Europa”, </w:t>
      </w:r>
      <w:r w:rsidR="00782FA2">
        <w:rPr>
          <w:rFonts w:ascii="Arial" w:hAnsi="Arial" w:cs="Arial"/>
        </w:rPr>
        <w:t>indicó</w:t>
      </w:r>
      <w:r w:rsidR="00936485">
        <w:rPr>
          <w:rFonts w:ascii="Arial" w:hAnsi="Arial" w:cs="Arial"/>
        </w:rPr>
        <w:t xml:space="preserve"> </w:t>
      </w:r>
      <w:r w:rsidR="00953F16">
        <w:rPr>
          <w:rFonts w:ascii="Arial" w:hAnsi="Arial" w:cs="Arial"/>
        </w:rPr>
        <w:t>Pedro Pérez</w:t>
      </w:r>
      <w:r w:rsidR="00936485" w:rsidRPr="004818D6">
        <w:rPr>
          <w:rFonts w:ascii="Arial" w:hAnsi="Arial" w:cs="Arial"/>
        </w:rPr>
        <w:t xml:space="preserve">, </w:t>
      </w:r>
      <w:r w:rsidR="00936485">
        <w:rPr>
          <w:rFonts w:ascii="Arial" w:hAnsi="Arial" w:cs="Arial"/>
        </w:rPr>
        <w:t xml:space="preserve">uno de los socios fundadores de la empresa </w:t>
      </w:r>
      <w:r w:rsidR="00353D72">
        <w:rPr>
          <w:rFonts w:ascii="Arial" w:hAnsi="Arial" w:cs="Arial"/>
        </w:rPr>
        <w:t xml:space="preserve">acogida </w:t>
      </w:r>
      <w:r w:rsidR="00944C09">
        <w:rPr>
          <w:rFonts w:ascii="Arial" w:hAnsi="Arial" w:cs="Arial"/>
        </w:rPr>
        <w:t>en</w:t>
      </w:r>
      <w:r w:rsidR="00936485">
        <w:rPr>
          <w:rFonts w:ascii="Arial" w:hAnsi="Arial" w:cs="Arial"/>
        </w:rPr>
        <w:t xml:space="preserve"> la incubadora tecnológica de CEEIM.</w:t>
      </w:r>
    </w:p>
    <w:p w:rsidR="00AA47DA" w:rsidRDefault="00564F91" w:rsidP="002C49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software en desarrollo estará programado para que los usuarios cumplan </w:t>
      </w:r>
      <w:r w:rsidR="00882DC3">
        <w:rPr>
          <w:rFonts w:ascii="Arial" w:hAnsi="Arial" w:cs="Arial"/>
        </w:rPr>
        <w:t xml:space="preserve">con </w:t>
      </w:r>
      <w:r w:rsidR="00250340">
        <w:rPr>
          <w:rFonts w:ascii="Arial" w:hAnsi="Arial" w:cs="Arial"/>
        </w:rPr>
        <w:t xml:space="preserve">las normas </w:t>
      </w:r>
      <w:r w:rsidR="00882DC3">
        <w:rPr>
          <w:rFonts w:ascii="Arial" w:hAnsi="Arial" w:cs="Arial"/>
        </w:rPr>
        <w:t>d</w:t>
      </w:r>
      <w:r w:rsidR="00250340">
        <w:rPr>
          <w:rFonts w:ascii="Arial" w:hAnsi="Arial" w:cs="Arial"/>
        </w:rPr>
        <w:t xml:space="preserve">e la UE sobre </w:t>
      </w:r>
      <w:r w:rsidR="00F45435">
        <w:rPr>
          <w:rFonts w:ascii="Arial" w:hAnsi="Arial" w:cs="Arial"/>
        </w:rPr>
        <w:t xml:space="preserve">reducción </w:t>
      </w:r>
      <w:r w:rsidR="008E0ECA">
        <w:rPr>
          <w:rFonts w:ascii="Arial" w:hAnsi="Arial" w:cs="Arial"/>
        </w:rPr>
        <w:t xml:space="preserve">de la aplicación </w:t>
      </w:r>
      <w:r w:rsidR="00FA2DA3" w:rsidRPr="00F45435">
        <w:rPr>
          <w:rFonts w:ascii="Arial" w:hAnsi="Arial" w:cs="Arial"/>
        </w:rPr>
        <w:t>de pr</w:t>
      </w:r>
      <w:r w:rsidR="00007444">
        <w:rPr>
          <w:rFonts w:ascii="Arial" w:hAnsi="Arial" w:cs="Arial"/>
        </w:rPr>
        <w:t>o</w:t>
      </w:r>
      <w:r>
        <w:rPr>
          <w:rFonts w:ascii="Arial" w:hAnsi="Arial" w:cs="Arial"/>
        </w:rPr>
        <w:t>ductos fitosanitarios químicos, consumo</w:t>
      </w:r>
      <w:r w:rsidR="008E0ECA">
        <w:rPr>
          <w:rFonts w:ascii="Arial" w:hAnsi="Arial" w:cs="Arial"/>
        </w:rPr>
        <w:t xml:space="preserve"> </w:t>
      </w:r>
      <w:r w:rsidR="00FA2DA3" w:rsidRPr="00007444">
        <w:rPr>
          <w:rFonts w:ascii="Arial" w:hAnsi="Arial" w:cs="Arial"/>
        </w:rPr>
        <w:t>plástico reciclado</w:t>
      </w:r>
      <w:r w:rsidR="00007444" w:rsidRPr="00007444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uso </w:t>
      </w:r>
      <w:r w:rsidR="00007444" w:rsidRPr="00007444">
        <w:rPr>
          <w:rFonts w:ascii="Arial" w:hAnsi="Arial" w:cs="Arial"/>
        </w:rPr>
        <w:t>de c</w:t>
      </w:r>
      <w:r w:rsidR="00FA2DA3" w:rsidRPr="00007444">
        <w:rPr>
          <w:rFonts w:ascii="Arial" w:hAnsi="Arial" w:cs="Arial"/>
        </w:rPr>
        <w:t>ombusti</w:t>
      </w:r>
      <w:r w:rsidR="00F84DC4">
        <w:rPr>
          <w:rFonts w:ascii="Arial" w:hAnsi="Arial" w:cs="Arial"/>
        </w:rPr>
        <w:t>bles eficientes energéticamente</w:t>
      </w:r>
      <w:r w:rsidR="00882D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882DC3">
        <w:rPr>
          <w:rFonts w:ascii="Arial" w:hAnsi="Arial" w:cs="Arial"/>
        </w:rPr>
        <w:t>demás, f</w:t>
      </w:r>
      <w:r w:rsidR="00AA47DA">
        <w:rPr>
          <w:rFonts w:ascii="Arial" w:hAnsi="Arial" w:cs="Arial"/>
        </w:rPr>
        <w:t>acilitará una gestión del agua aún más efectiva</w:t>
      </w:r>
      <w:r w:rsidR="00C320E3">
        <w:rPr>
          <w:rFonts w:ascii="Arial" w:hAnsi="Arial" w:cs="Arial"/>
        </w:rPr>
        <w:t>.</w:t>
      </w:r>
    </w:p>
    <w:p w:rsidR="006273E5" w:rsidRDefault="007F5DBA" w:rsidP="001F26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Comunidades regantes: ahorro</w:t>
      </w:r>
      <w:r w:rsidR="00E54711">
        <w:rPr>
          <w:rFonts w:ascii="Arial" w:hAnsi="Arial" w:cs="Arial"/>
          <w:b/>
        </w:rPr>
        <w:t xml:space="preserve"> </w:t>
      </w:r>
      <w:r w:rsidR="0046675A">
        <w:rPr>
          <w:rFonts w:ascii="Arial" w:hAnsi="Arial" w:cs="Arial"/>
          <w:b/>
        </w:rPr>
        <w:t xml:space="preserve">50% en energía </w:t>
      </w:r>
    </w:p>
    <w:p w:rsidR="00921AFE" w:rsidRPr="004818D6" w:rsidRDefault="00012EF6" w:rsidP="00B91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solución informática</w:t>
      </w:r>
      <w:r w:rsidR="00B91E6F">
        <w:rPr>
          <w:rFonts w:ascii="Arial" w:hAnsi="Arial" w:cs="Arial"/>
        </w:rPr>
        <w:t xml:space="preserve"> </w:t>
      </w:r>
      <w:r w:rsidR="00A16390">
        <w:rPr>
          <w:rFonts w:ascii="Arial" w:hAnsi="Arial" w:cs="Arial"/>
        </w:rPr>
        <w:t xml:space="preserve">será aplicable en </w:t>
      </w:r>
      <w:r w:rsidR="00B91E6F">
        <w:rPr>
          <w:rFonts w:ascii="Arial" w:hAnsi="Arial" w:cs="Arial"/>
        </w:rPr>
        <w:t xml:space="preserve">toda la cadena alimentaria, </w:t>
      </w:r>
      <w:r w:rsidR="00B91E6F" w:rsidRPr="004818D6">
        <w:rPr>
          <w:rFonts w:ascii="Arial" w:hAnsi="Arial" w:cs="Arial"/>
        </w:rPr>
        <w:t>desde la producción y procesos de elaboración</w:t>
      </w:r>
      <w:r w:rsidR="00B91E6F">
        <w:rPr>
          <w:rFonts w:ascii="Arial" w:hAnsi="Arial" w:cs="Arial"/>
        </w:rPr>
        <w:t xml:space="preserve">, hasta la </w:t>
      </w:r>
      <w:r w:rsidR="00B91E6F" w:rsidRPr="004818D6">
        <w:rPr>
          <w:rFonts w:ascii="Arial" w:hAnsi="Arial" w:cs="Arial"/>
        </w:rPr>
        <w:t>comercialización.</w:t>
      </w:r>
      <w:r w:rsidR="00B91E6F">
        <w:rPr>
          <w:rFonts w:ascii="Arial" w:hAnsi="Arial" w:cs="Arial"/>
        </w:rPr>
        <w:t xml:space="preserve"> Esto es, desde </w:t>
      </w:r>
      <w:r w:rsidR="00E53BC1">
        <w:rPr>
          <w:rFonts w:ascii="Arial" w:hAnsi="Arial" w:cs="Arial"/>
        </w:rPr>
        <w:t xml:space="preserve">los agricultores y conserveras </w:t>
      </w:r>
      <w:r w:rsidR="00921AFE">
        <w:rPr>
          <w:rFonts w:ascii="Arial" w:hAnsi="Arial" w:cs="Arial"/>
        </w:rPr>
        <w:t>hasta las cá</w:t>
      </w:r>
      <w:r w:rsidR="00340AA9">
        <w:rPr>
          <w:rFonts w:ascii="Arial" w:hAnsi="Arial" w:cs="Arial"/>
        </w:rPr>
        <w:t>r</w:t>
      </w:r>
      <w:r w:rsidR="00921AFE">
        <w:rPr>
          <w:rFonts w:ascii="Arial" w:hAnsi="Arial" w:cs="Arial"/>
        </w:rPr>
        <w:t xml:space="preserve">nicas, mataderos, </w:t>
      </w:r>
      <w:r w:rsidR="00921AFE" w:rsidRPr="004818D6">
        <w:rPr>
          <w:rFonts w:ascii="Arial" w:hAnsi="Arial" w:cs="Arial"/>
        </w:rPr>
        <w:t>cebaderos</w:t>
      </w:r>
      <w:r w:rsidR="00921AFE">
        <w:rPr>
          <w:rFonts w:ascii="Arial" w:hAnsi="Arial" w:cs="Arial"/>
        </w:rPr>
        <w:t xml:space="preserve"> y empresas manipuladoras, tanto de frutas como de hortali</w:t>
      </w:r>
      <w:r w:rsidR="00921AFE" w:rsidRPr="004818D6">
        <w:rPr>
          <w:rFonts w:ascii="Arial" w:hAnsi="Arial" w:cs="Arial"/>
        </w:rPr>
        <w:t>zas</w:t>
      </w:r>
      <w:r w:rsidR="00921AFE">
        <w:rPr>
          <w:rFonts w:ascii="Arial" w:hAnsi="Arial" w:cs="Arial"/>
        </w:rPr>
        <w:t xml:space="preserve">. Asimismo, se incluye a la </w:t>
      </w:r>
      <w:r w:rsidR="00921AFE" w:rsidRPr="004818D6">
        <w:rPr>
          <w:rFonts w:ascii="Arial" w:hAnsi="Arial" w:cs="Arial"/>
        </w:rPr>
        <w:t>4º gama</w:t>
      </w:r>
      <w:r w:rsidR="00921AFE">
        <w:rPr>
          <w:rFonts w:ascii="Arial" w:hAnsi="Arial" w:cs="Arial"/>
        </w:rPr>
        <w:t xml:space="preserve">, correspondiente al </w:t>
      </w:r>
      <w:r w:rsidR="00921AFE" w:rsidRPr="004818D6">
        <w:rPr>
          <w:rFonts w:ascii="Arial" w:hAnsi="Arial" w:cs="Arial"/>
        </w:rPr>
        <w:t>proceso de embolsado</w:t>
      </w:r>
      <w:r w:rsidR="00921AFE">
        <w:rPr>
          <w:rFonts w:ascii="Arial" w:hAnsi="Arial" w:cs="Arial"/>
        </w:rPr>
        <w:t xml:space="preserve"> de productos agrícolas en fresco, junto a los de </w:t>
      </w:r>
      <w:r w:rsidR="00921AFE" w:rsidRPr="004818D6">
        <w:rPr>
          <w:rFonts w:ascii="Arial" w:hAnsi="Arial" w:cs="Arial"/>
        </w:rPr>
        <w:t>5º gama</w:t>
      </w:r>
      <w:r w:rsidR="000E2823">
        <w:rPr>
          <w:rFonts w:ascii="Arial" w:hAnsi="Arial" w:cs="Arial"/>
        </w:rPr>
        <w:t>, correspondiente a productos precocinados.</w:t>
      </w:r>
    </w:p>
    <w:p w:rsidR="00226F81" w:rsidRDefault="00837D80" w:rsidP="00226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21920">
        <w:rPr>
          <w:rFonts w:ascii="Arial" w:hAnsi="Arial" w:cs="Arial"/>
        </w:rPr>
        <w:t xml:space="preserve">Nuestro </w:t>
      </w:r>
      <w:r>
        <w:rPr>
          <w:rFonts w:ascii="Arial" w:hAnsi="Arial" w:cs="Arial"/>
        </w:rPr>
        <w:t>software</w:t>
      </w:r>
      <w:r w:rsidR="00621920">
        <w:rPr>
          <w:rFonts w:ascii="Arial" w:hAnsi="Arial" w:cs="Arial"/>
        </w:rPr>
        <w:t xml:space="preserve"> permitirá un </w:t>
      </w:r>
      <w:r w:rsidR="00621920" w:rsidRPr="00837D80">
        <w:rPr>
          <w:rFonts w:ascii="Arial" w:hAnsi="Arial" w:cs="Arial"/>
        </w:rPr>
        <w:t xml:space="preserve">ahorro </w:t>
      </w:r>
      <w:r w:rsidR="00621920">
        <w:rPr>
          <w:rFonts w:ascii="Arial" w:hAnsi="Arial" w:cs="Arial"/>
        </w:rPr>
        <w:t xml:space="preserve">medio </w:t>
      </w:r>
      <w:r w:rsidR="00711A50">
        <w:rPr>
          <w:rFonts w:ascii="Arial" w:hAnsi="Arial" w:cs="Arial"/>
        </w:rPr>
        <w:t xml:space="preserve">del </w:t>
      </w:r>
      <w:r w:rsidR="00621920" w:rsidRPr="00837D80">
        <w:rPr>
          <w:rFonts w:ascii="Arial" w:hAnsi="Arial" w:cs="Arial"/>
        </w:rPr>
        <w:t>5</w:t>
      </w:r>
      <w:r w:rsidR="00711A50">
        <w:rPr>
          <w:rFonts w:ascii="Arial" w:hAnsi="Arial" w:cs="Arial"/>
        </w:rPr>
        <w:t>0</w:t>
      </w:r>
      <w:r w:rsidR="00621920" w:rsidRPr="00837D80">
        <w:rPr>
          <w:rFonts w:ascii="Arial" w:hAnsi="Arial" w:cs="Arial"/>
        </w:rPr>
        <w:t xml:space="preserve">% en consumo </w:t>
      </w:r>
      <w:r w:rsidR="00621920">
        <w:rPr>
          <w:rFonts w:ascii="Arial" w:hAnsi="Arial" w:cs="Arial"/>
        </w:rPr>
        <w:t>eléctrico y costes finales</w:t>
      </w:r>
      <w:r w:rsidR="00711A50">
        <w:rPr>
          <w:rFonts w:ascii="Arial" w:hAnsi="Arial" w:cs="Arial"/>
        </w:rPr>
        <w:t>, entre otros resultados</w:t>
      </w:r>
      <w:r w:rsidR="00621920">
        <w:rPr>
          <w:rFonts w:ascii="Arial" w:hAnsi="Arial" w:cs="Arial"/>
        </w:rPr>
        <w:t xml:space="preserve">. Será una ventaja muy importante, porque, en este momento, las </w:t>
      </w:r>
      <w:r w:rsidR="00226F81" w:rsidRPr="00EC09C6">
        <w:rPr>
          <w:rFonts w:ascii="Arial" w:hAnsi="Arial" w:cs="Arial"/>
        </w:rPr>
        <w:t>comunidad</w:t>
      </w:r>
      <w:r w:rsidR="00621920">
        <w:rPr>
          <w:rFonts w:ascii="Arial" w:hAnsi="Arial" w:cs="Arial"/>
        </w:rPr>
        <w:t>es</w:t>
      </w:r>
      <w:r w:rsidR="00226F81" w:rsidRPr="00EC09C6">
        <w:rPr>
          <w:rFonts w:ascii="Arial" w:hAnsi="Arial" w:cs="Arial"/>
        </w:rPr>
        <w:t xml:space="preserve"> de regantes</w:t>
      </w:r>
      <w:r w:rsidR="00621920">
        <w:rPr>
          <w:rFonts w:ascii="Arial" w:hAnsi="Arial" w:cs="Arial"/>
        </w:rPr>
        <w:t xml:space="preserve"> destinan </w:t>
      </w:r>
      <w:r w:rsidR="00226F81" w:rsidRPr="00EC09C6">
        <w:rPr>
          <w:rFonts w:ascii="Arial" w:hAnsi="Arial" w:cs="Arial"/>
        </w:rPr>
        <w:t xml:space="preserve">unos 6.000 €/mes, en verano hasta 10.000 €, a </w:t>
      </w:r>
      <w:r w:rsidR="00621920">
        <w:rPr>
          <w:rFonts w:ascii="Arial" w:hAnsi="Arial" w:cs="Arial"/>
        </w:rPr>
        <w:t xml:space="preserve">captar </w:t>
      </w:r>
      <w:r w:rsidR="00226F81">
        <w:rPr>
          <w:rFonts w:ascii="Arial" w:hAnsi="Arial" w:cs="Arial"/>
        </w:rPr>
        <w:t>agua de un pozo.</w:t>
      </w:r>
      <w:r w:rsidR="00621920">
        <w:rPr>
          <w:rFonts w:ascii="Arial" w:hAnsi="Arial" w:cs="Arial"/>
        </w:rPr>
        <w:t xml:space="preserve"> La energía necesaria para hacer funciona</w:t>
      </w:r>
      <w:r w:rsidR="00A86900">
        <w:rPr>
          <w:rFonts w:ascii="Arial" w:hAnsi="Arial" w:cs="Arial"/>
        </w:rPr>
        <w:t>r</w:t>
      </w:r>
      <w:r w:rsidR="00621920">
        <w:rPr>
          <w:rFonts w:ascii="Arial" w:hAnsi="Arial" w:cs="Arial"/>
        </w:rPr>
        <w:t xml:space="preserve"> el motor supone un 70% del coste, </w:t>
      </w:r>
      <w:r w:rsidR="00226F81">
        <w:rPr>
          <w:rFonts w:ascii="Arial" w:hAnsi="Arial" w:cs="Arial"/>
        </w:rPr>
        <w:t xml:space="preserve">mientras </w:t>
      </w:r>
      <w:r w:rsidR="00621920">
        <w:rPr>
          <w:rFonts w:ascii="Arial" w:hAnsi="Arial" w:cs="Arial"/>
        </w:rPr>
        <w:t xml:space="preserve">el 30% restante </w:t>
      </w:r>
      <w:r w:rsidR="00226F81">
        <w:rPr>
          <w:rFonts w:ascii="Arial" w:hAnsi="Arial" w:cs="Arial"/>
        </w:rPr>
        <w:t xml:space="preserve">se gasta </w:t>
      </w:r>
      <w:r w:rsidR="00621920">
        <w:rPr>
          <w:rFonts w:ascii="Arial" w:hAnsi="Arial" w:cs="Arial"/>
        </w:rPr>
        <w:t>e</w:t>
      </w:r>
      <w:r w:rsidR="00226F81">
        <w:rPr>
          <w:rFonts w:ascii="Arial" w:hAnsi="Arial" w:cs="Arial"/>
        </w:rPr>
        <w:t xml:space="preserve">n la </w:t>
      </w:r>
      <w:r w:rsidR="00226F81" w:rsidRPr="00EC09C6">
        <w:rPr>
          <w:rFonts w:ascii="Arial" w:hAnsi="Arial" w:cs="Arial"/>
        </w:rPr>
        <w:t>distribución del agua</w:t>
      </w:r>
      <w:r w:rsidR="00A12FD8">
        <w:rPr>
          <w:rFonts w:ascii="Arial" w:hAnsi="Arial" w:cs="Arial"/>
        </w:rPr>
        <w:t xml:space="preserve"> hasta la </w:t>
      </w:r>
      <w:r w:rsidR="00226F81" w:rsidRPr="00EC09C6">
        <w:rPr>
          <w:rFonts w:ascii="Arial" w:hAnsi="Arial" w:cs="Arial"/>
        </w:rPr>
        <w:t>parcela</w:t>
      </w:r>
      <w:r w:rsidR="002D3766">
        <w:rPr>
          <w:rFonts w:ascii="Arial" w:hAnsi="Arial" w:cs="Arial"/>
        </w:rPr>
        <w:t xml:space="preserve"> de cada agricultor</w:t>
      </w:r>
      <w:r w:rsidR="00A12FD8">
        <w:rPr>
          <w:rFonts w:ascii="Arial" w:hAnsi="Arial" w:cs="Arial"/>
        </w:rPr>
        <w:t>”.</w:t>
      </w:r>
    </w:p>
    <w:p w:rsidR="00FA1FE0" w:rsidRPr="004818D6" w:rsidRDefault="0003260E" w:rsidP="00FA1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l</w:t>
      </w:r>
      <w:r w:rsidR="00FA1FE0">
        <w:rPr>
          <w:rFonts w:ascii="Arial" w:hAnsi="Arial" w:cs="Arial"/>
        </w:rPr>
        <w:t>as industrias agroalimentarias</w:t>
      </w:r>
      <w:r>
        <w:rPr>
          <w:rFonts w:ascii="Arial" w:hAnsi="Arial" w:cs="Arial"/>
        </w:rPr>
        <w:t xml:space="preserve">, el ahorro </w:t>
      </w:r>
      <w:r w:rsidR="00A16390">
        <w:rPr>
          <w:rFonts w:ascii="Arial" w:hAnsi="Arial" w:cs="Arial"/>
        </w:rPr>
        <w:t xml:space="preserve">se registrará </w:t>
      </w:r>
      <w:r w:rsidR="004B061E">
        <w:rPr>
          <w:rFonts w:ascii="Arial" w:hAnsi="Arial" w:cs="Arial"/>
        </w:rPr>
        <w:t>en</w:t>
      </w:r>
      <w:r w:rsidR="00711A50">
        <w:rPr>
          <w:rFonts w:ascii="Arial" w:hAnsi="Arial" w:cs="Arial"/>
        </w:rPr>
        <w:t xml:space="preserve"> la contratación de la energía y en el autoconsumo energético para </w:t>
      </w:r>
      <w:r w:rsidR="004B061E">
        <w:rPr>
          <w:rFonts w:ascii="Arial" w:hAnsi="Arial" w:cs="Arial"/>
        </w:rPr>
        <w:t>e</w:t>
      </w:r>
      <w:r w:rsidR="00FA1FE0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funcionamiento de </w:t>
      </w:r>
      <w:r w:rsidR="00711A50">
        <w:rPr>
          <w:rFonts w:ascii="Arial" w:hAnsi="Arial" w:cs="Arial"/>
        </w:rPr>
        <w:t xml:space="preserve">las cámaras eléctricas </w:t>
      </w:r>
      <w:r w:rsidR="00684561">
        <w:rPr>
          <w:rFonts w:ascii="Arial" w:hAnsi="Arial" w:cs="Arial"/>
        </w:rPr>
        <w:t>de</w:t>
      </w:r>
      <w:r w:rsidR="00711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conservación de </w:t>
      </w:r>
      <w:r w:rsidR="00FA1FE0" w:rsidRPr="004818D6">
        <w:rPr>
          <w:rFonts w:ascii="Arial" w:hAnsi="Arial" w:cs="Arial"/>
        </w:rPr>
        <w:t>alimentos</w:t>
      </w:r>
      <w:r w:rsidR="00FA1FE0">
        <w:rPr>
          <w:rFonts w:ascii="Arial" w:hAnsi="Arial" w:cs="Arial"/>
        </w:rPr>
        <w:t xml:space="preserve">, </w:t>
      </w:r>
      <w:r w:rsidR="00711A50">
        <w:rPr>
          <w:rFonts w:ascii="Arial" w:hAnsi="Arial" w:cs="Arial"/>
        </w:rPr>
        <w:t xml:space="preserve">los </w:t>
      </w:r>
      <w:r w:rsidR="00FA1FE0" w:rsidRPr="004818D6">
        <w:rPr>
          <w:rFonts w:ascii="Arial" w:hAnsi="Arial" w:cs="Arial"/>
        </w:rPr>
        <w:t>proceso</w:t>
      </w:r>
      <w:r w:rsidR="00FA1FE0">
        <w:rPr>
          <w:rFonts w:ascii="Arial" w:hAnsi="Arial" w:cs="Arial"/>
        </w:rPr>
        <w:t>s</w:t>
      </w:r>
      <w:r w:rsidR="00FA1FE0" w:rsidRPr="004818D6">
        <w:rPr>
          <w:rFonts w:ascii="Arial" w:hAnsi="Arial" w:cs="Arial"/>
        </w:rPr>
        <w:t xml:space="preserve"> de elaboración o </w:t>
      </w:r>
      <w:r w:rsidR="005B2227">
        <w:rPr>
          <w:rFonts w:ascii="Arial" w:hAnsi="Arial" w:cs="Arial"/>
        </w:rPr>
        <w:t xml:space="preserve">el </w:t>
      </w:r>
      <w:r w:rsidR="005B2227" w:rsidRPr="004818D6">
        <w:rPr>
          <w:rFonts w:ascii="Arial" w:hAnsi="Arial" w:cs="Arial"/>
        </w:rPr>
        <w:t>envasado</w:t>
      </w:r>
      <w:r w:rsidR="00FA1FE0" w:rsidRPr="004818D6">
        <w:rPr>
          <w:rFonts w:ascii="Arial" w:hAnsi="Arial" w:cs="Arial"/>
        </w:rPr>
        <w:t xml:space="preserve"> en fresco.</w:t>
      </w:r>
    </w:p>
    <w:p w:rsidR="003979B3" w:rsidRPr="003979B3" w:rsidRDefault="005B5FDA" w:rsidP="009365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Software pedagógico</w:t>
      </w:r>
    </w:p>
    <w:p w:rsidR="00936540" w:rsidRDefault="003D125A" w:rsidP="00936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software </w:t>
      </w:r>
      <w:r w:rsidR="00F20702">
        <w:rPr>
          <w:rFonts w:ascii="Arial" w:hAnsi="Arial" w:cs="Arial"/>
        </w:rPr>
        <w:t xml:space="preserve">también asesorará a los usuarios </w:t>
      </w:r>
      <w:r w:rsidR="008F18CC">
        <w:rPr>
          <w:rFonts w:ascii="Arial" w:hAnsi="Arial" w:cs="Arial"/>
        </w:rPr>
        <w:t>en cómo a</w:t>
      </w:r>
      <w:r w:rsidR="00936540" w:rsidRPr="004818D6">
        <w:rPr>
          <w:rFonts w:ascii="Arial" w:hAnsi="Arial" w:cs="Arial"/>
        </w:rPr>
        <w:t>provechar los residu</w:t>
      </w:r>
      <w:r w:rsidR="006968F8">
        <w:rPr>
          <w:rFonts w:ascii="Arial" w:hAnsi="Arial" w:cs="Arial"/>
        </w:rPr>
        <w:t xml:space="preserve">os agrícolas, para convertirlos en energía destinada a la producción de frío en la industria. </w:t>
      </w:r>
      <w:r w:rsidR="00751419">
        <w:rPr>
          <w:rFonts w:ascii="Arial" w:hAnsi="Arial" w:cs="Arial"/>
        </w:rPr>
        <w:t>Asimismo, proporciona</w:t>
      </w:r>
      <w:r w:rsidR="006B5BF6">
        <w:rPr>
          <w:rFonts w:ascii="Arial" w:hAnsi="Arial" w:cs="Arial"/>
        </w:rPr>
        <w:t>rá</w:t>
      </w:r>
      <w:r w:rsidR="00751419">
        <w:rPr>
          <w:rFonts w:ascii="Arial" w:hAnsi="Arial" w:cs="Arial"/>
        </w:rPr>
        <w:t xml:space="preserve"> información </w:t>
      </w:r>
      <w:r w:rsidR="006968F8">
        <w:rPr>
          <w:rFonts w:ascii="Arial" w:hAnsi="Arial" w:cs="Arial"/>
        </w:rPr>
        <w:t>sobre</w:t>
      </w:r>
      <w:r w:rsidR="00751419">
        <w:rPr>
          <w:rFonts w:ascii="Arial" w:hAnsi="Arial" w:cs="Arial"/>
        </w:rPr>
        <w:t xml:space="preserve"> cómo rec</w:t>
      </w:r>
      <w:r w:rsidR="008F18CC">
        <w:rPr>
          <w:rFonts w:ascii="Arial" w:hAnsi="Arial" w:cs="Arial"/>
        </w:rPr>
        <w:t>iclar</w:t>
      </w:r>
      <w:r w:rsidR="00751419">
        <w:rPr>
          <w:rFonts w:ascii="Arial" w:hAnsi="Arial" w:cs="Arial"/>
        </w:rPr>
        <w:t xml:space="preserve"> </w:t>
      </w:r>
      <w:r w:rsidR="00936540" w:rsidRPr="004818D6">
        <w:rPr>
          <w:rFonts w:ascii="Arial" w:hAnsi="Arial" w:cs="Arial"/>
        </w:rPr>
        <w:t xml:space="preserve">residuos de </w:t>
      </w:r>
      <w:r>
        <w:rPr>
          <w:rFonts w:ascii="Arial" w:hAnsi="Arial" w:cs="Arial"/>
        </w:rPr>
        <w:t>productos hortícolas</w:t>
      </w:r>
      <w:r w:rsidR="008F18CC">
        <w:rPr>
          <w:rFonts w:ascii="Arial" w:hAnsi="Arial" w:cs="Arial"/>
        </w:rPr>
        <w:t xml:space="preserve"> y </w:t>
      </w:r>
      <w:r w:rsidR="006968F8">
        <w:rPr>
          <w:rFonts w:ascii="Arial" w:hAnsi="Arial" w:cs="Arial"/>
        </w:rPr>
        <w:t xml:space="preserve">el </w:t>
      </w:r>
      <w:r w:rsidR="00936540" w:rsidRPr="004818D6">
        <w:rPr>
          <w:rFonts w:ascii="Arial" w:hAnsi="Arial" w:cs="Arial"/>
        </w:rPr>
        <w:t>estiércol</w:t>
      </w:r>
      <w:r w:rsidR="00F20702">
        <w:rPr>
          <w:rFonts w:ascii="Arial" w:hAnsi="Arial" w:cs="Arial"/>
        </w:rPr>
        <w:t xml:space="preserve"> para generar gas</w:t>
      </w:r>
      <w:r w:rsidR="006968F8">
        <w:rPr>
          <w:rFonts w:ascii="Arial" w:hAnsi="Arial" w:cs="Arial"/>
        </w:rPr>
        <w:t xml:space="preserve">, que podrá usarse </w:t>
      </w:r>
      <w:r w:rsidR="001C5BD3">
        <w:rPr>
          <w:rFonts w:ascii="Arial" w:hAnsi="Arial" w:cs="Arial"/>
        </w:rPr>
        <w:t xml:space="preserve">en el sistema de producción o </w:t>
      </w:r>
      <w:r w:rsidR="00751419">
        <w:rPr>
          <w:rFonts w:ascii="Arial" w:hAnsi="Arial" w:cs="Arial"/>
        </w:rPr>
        <w:t>como</w:t>
      </w:r>
      <w:r w:rsidR="001C5BD3">
        <w:rPr>
          <w:rFonts w:ascii="Arial" w:hAnsi="Arial" w:cs="Arial"/>
        </w:rPr>
        <w:t xml:space="preserve"> combustible para vehículos y maquinaria agrícolas, al igual que en camiones frigoríficos.</w:t>
      </w:r>
    </w:p>
    <w:p w:rsidR="001F26E8" w:rsidRPr="00340AA9" w:rsidRDefault="00340AA9" w:rsidP="001F26E8">
      <w:pPr>
        <w:jc w:val="both"/>
        <w:rPr>
          <w:rFonts w:ascii="Arial" w:hAnsi="Arial" w:cs="Arial"/>
          <w:b/>
        </w:rPr>
      </w:pPr>
      <w:r w:rsidRPr="00340AA9">
        <w:rPr>
          <w:rFonts w:ascii="Arial" w:hAnsi="Arial" w:cs="Arial"/>
          <w:b/>
        </w:rPr>
        <w:t>GESTIÓN INTEGRAL</w:t>
      </w:r>
    </w:p>
    <w:p w:rsidR="00AE50E1" w:rsidRDefault="00A47F33" w:rsidP="001F2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software </w:t>
      </w:r>
      <w:r w:rsidR="00FA471A"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producto</w:t>
      </w:r>
      <w:r w:rsidR="00997BCE">
        <w:rPr>
          <w:rFonts w:ascii="Arial" w:hAnsi="Arial" w:cs="Arial"/>
        </w:rPr>
        <w:t xml:space="preserve"> de más</w:t>
      </w:r>
      <w:r w:rsidR="009D1C26">
        <w:rPr>
          <w:rFonts w:ascii="Arial" w:hAnsi="Arial" w:cs="Arial"/>
        </w:rPr>
        <w:t xml:space="preserve"> </w:t>
      </w:r>
      <w:r w:rsidR="00A33C30">
        <w:rPr>
          <w:rFonts w:ascii="Arial" w:hAnsi="Arial" w:cs="Arial"/>
        </w:rPr>
        <w:t>de 6</w:t>
      </w:r>
      <w:r w:rsidR="00997BCE">
        <w:rPr>
          <w:rFonts w:ascii="Arial" w:hAnsi="Arial" w:cs="Arial"/>
        </w:rPr>
        <w:t xml:space="preserve">0 años de conocimiento </w:t>
      </w:r>
      <w:r w:rsidR="00A33C30">
        <w:rPr>
          <w:rFonts w:ascii="Arial" w:hAnsi="Arial" w:cs="Arial"/>
        </w:rPr>
        <w:t>acumulado entre los tres socios de PCM</w:t>
      </w:r>
      <w:r>
        <w:rPr>
          <w:rFonts w:ascii="Arial" w:hAnsi="Arial" w:cs="Arial"/>
        </w:rPr>
        <w:t>A</w:t>
      </w:r>
      <w:r w:rsidR="00A33C30">
        <w:rPr>
          <w:rFonts w:ascii="Arial" w:hAnsi="Arial" w:cs="Arial"/>
        </w:rPr>
        <w:t xml:space="preserve"> sobre</w:t>
      </w:r>
      <w:r w:rsidR="00997BCE">
        <w:rPr>
          <w:rFonts w:ascii="Arial" w:hAnsi="Arial" w:cs="Arial"/>
        </w:rPr>
        <w:t xml:space="preserve"> </w:t>
      </w:r>
      <w:r w:rsidR="00FA471A">
        <w:rPr>
          <w:rFonts w:ascii="Arial" w:hAnsi="Arial" w:cs="Arial"/>
        </w:rPr>
        <w:t>el</w:t>
      </w:r>
      <w:r w:rsidR="00A33C30">
        <w:rPr>
          <w:rFonts w:ascii="Arial" w:hAnsi="Arial" w:cs="Arial"/>
        </w:rPr>
        <w:t xml:space="preserve"> sector alimentario, </w:t>
      </w:r>
      <w:r w:rsidR="00D360E3">
        <w:rPr>
          <w:rFonts w:ascii="Arial" w:hAnsi="Arial" w:cs="Arial"/>
        </w:rPr>
        <w:t xml:space="preserve">quienes han puesto en común sus conocimientos en </w:t>
      </w:r>
      <w:r w:rsidR="00A33C30">
        <w:rPr>
          <w:rFonts w:ascii="Arial" w:hAnsi="Arial" w:cs="Arial"/>
        </w:rPr>
        <w:t>ingenierí</w:t>
      </w:r>
      <w:r w:rsidR="004332EC">
        <w:rPr>
          <w:rFonts w:ascii="Arial" w:hAnsi="Arial" w:cs="Arial"/>
        </w:rPr>
        <w:t xml:space="preserve">a agroindustrial y alimentación en el </w:t>
      </w:r>
      <w:r w:rsidR="00A33C30">
        <w:rPr>
          <w:rFonts w:ascii="Arial" w:hAnsi="Arial" w:cs="Arial"/>
        </w:rPr>
        <w:t xml:space="preserve"> </w:t>
      </w:r>
      <w:r w:rsidR="00C61049">
        <w:rPr>
          <w:rFonts w:ascii="Arial" w:hAnsi="Arial" w:cs="Arial"/>
        </w:rPr>
        <w:t xml:space="preserve">sector </w:t>
      </w:r>
      <w:r w:rsidR="00A33C30">
        <w:rPr>
          <w:rFonts w:ascii="Arial" w:hAnsi="Arial" w:cs="Arial"/>
        </w:rPr>
        <w:t>de producción agrícola</w:t>
      </w:r>
      <w:r w:rsidR="004332EC">
        <w:rPr>
          <w:rFonts w:ascii="Arial" w:hAnsi="Arial" w:cs="Arial"/>
        </w:rPr>
        <w:t>, al igual que en t</w:t>
      </w:r>
      <w:r w:rsidR="00D360E3">
        <w:rPr>
          <w:rFonts w:ascii="Arial" w:hAnsi="Arial" w:cs="Arial"/>
        </w:rPr>
        <w:t>razabilidad</w:t>
      </w:r>
      <w:r w:rsidR="004332EC">
        <w:rPr>
          <w:rFonts w:ascii="Arial" w:hAnsi="Arial" w:cs="Arial"/>
        </w:rPr>
        <w:t xml:space="preserve"> aplicada a la calidad alimentaria y huellas de carbono, referido a la eficiencia energética. También están especializados en el c</w:t>
      </w:r>
      <w:r w:rsidR="00A33C30">
        <w:rPr>
          <w:rFonts w:ascii="Arial" w:hAnsi="Arial" w:cs="Arial"/>
        </w:rPr>
        <w:t xml:space="preserve">ontrol de </w:t>
      </w:r>
      <w:r w:rsidR="003063ED">
        <w:rPr>
          <w:rFonts w:ascii="Arial" w:hAnsi="Arial" w:cs="Arial"/>
        </w:rPr>
        <w:t>datos en estos ámbitos</w:t>
      </w:r>
      <w:r w:rsidR="00AE50E1">
        <w:rPr>
          <w:rFonts w:ascii="Arial" w:hAnsi="Arial" w:cs="Arial"/>
        </w:rPr>
        <w:t>, en donde utiliza</w:t>
      </w:r>
      <w:r w:rsidR="004332EC">
        <w:rPr>
          <w:rFonts w:ascii="Arial" w:hAnsi="Arial" w:cs="Arial"/>
        </w:rPr>
        <w:t>n</w:t>
      </w:r>
      <w:r w:rsidR="00AE50E1">
        <w:rPr>
          <w:rFonts w:ascii="Arial" w:hAnsi="Arial" w:cs="Arial"/>
        </w:rPr>
        <w:t xml:space="preserve"> un s</w:t>
      </w:r>
      <w:r w:rsidR="00AE50E1" w:rsidRPr="004818D6">
        <w:rPr>
          <w:rFonts w:ascii="Arial" w:hAnsi="Arial" w:cs="Arial"/>
        </w:rPr>
        <w:t>oftware de provisión y monitorización de redes GPON, DOCSIS y WiMAX.</w:t>
      </w:r>
    </w:p>
    <w:p w:rsidR="004332EC" w:rsidRDefault="00C61049" w:rsidP="001F2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experiencia ha resultado clave para afrontar el desarrollo de una herramienta única de gestión administrativa que es válida para tres sectores independientes</w:t>
      </w:r>
      <w:r w:rsidR="00620C39">
        <w:rPr>
          <w:rFonts w:ascii="Arial" w:hAnsi="Arial" w:cs="Arial"/>
        </w:rPr>
        <w:t>, haciendo de este hueco en el mercado una oportunidad de negocio.</w:t>
      </w:r>
      <w:r w:rsidR="00F533B2">
        <w:rPr>
          <w:rFonts w:ascii="Arial" w:hAnsi="Arial" w:cs="Arial"/>
        </w:rPr>
        <w:t xml:space="preserve"> La lista de beneficiados por la gestión integral </w:t>
      </w:r>
      <w:r w:rsidR="004B21BE">
        <w:rPr>
          <w:rFonts w:ascii="Arial" w:hAnsi="Arial" w:cs="Arial"/>
        </w:rPr>
        <w:t>propuesta</w:t>
      </w:r>
      <w:r w:rsidR="00F533B2">
        <w:rPr>
          <w:rFonts w:ascii="Arial" w:hAnsi="Arial" w:cs="Arial"/>
        </w:rPr>
        <w:t xml:space="preserve"> por PCMA es amplia, al incluir </w:t>
      </w:r>
      <w:r w:rsidR="003709A4">
        <w:rPr>
          <w:rFonts w:ascii="Arial" w:hAnsi="Arial" w:cs="Arial"/>
        </w:rPr>
        <w:t>desde comunidades de regantes</w:t>
      </w:r>
      <w:r w:rsidR="00447E98">
        <w:rPr>
          <w:rFonts w:ascii="Arial" w:hAnsi="Arial" w:cs="Arial"/>
        </w:rPr>
        <w:t xml:space="preserve"> y agricultores</w:t>
      </w:r>
      <w:r w:rsidR="003709A4">
        <w:rPr>
          <w:rFonts w:ascii="Arial" w:hAnsi="Arial" w:cs="Arial"/>
        </w:rPr>
        <w:t xml:space="preserve"> </w:t>
      </w:r>
      <w:r w:rsidR="004332EC">
        <w:rPr>
          <w:rFonts w:ascii="Arial" w:hAnsi="Arial" w:cs="Arial"/>
        </w:rPr>
        <w:t xml:space="preserve">hasta </w:t>
      </w:r>
      <w:r w:rsidR="00903BD7">
        <w:rPr>
          <w:rFonts w:ascii="Arial" w:hAnsi="Arial" w:cs="Arial"/>
        </w:rPr>
        <w:t xml:space="preserve">industria agroalimentario y </w:t>
      </w:r>
      <w:r w:rsidR="004332EC">
        <w:rPr>
          <w:rFonts w:ascii="Arial" w:hAnsi="Arial" w:cs="Arial"/>
        </w:rPr>
        <w:t>comercializadores.</w:t>
      </w:r>
    </w:p>
    <w:p w:rsidR="00FA471A" w:rsidRPr="002E729F" w:rsidRDefault="00FA471A" w:rsidP="001E74DA">
      <w:pPr>
        <w:jc w:val="both"/>
        <w:rPr>
          <w:rFonts w:ascii="Arial" w:hAnsi="Arial" w:cs="Arial"/>
          <w:b/>
        </w:rPr>
      </w:pPr>
      <w:r w:rsidRPr="002E729F">
        <w:rPr>
          <w:rFonts w:ascii="Arial" w:hAnsi="Arial" w:cs="Arial"/>
          <w:b/>
        </w:rPr>
        <w:t>Clientes de referencia internacional</w:t>
      </w:r>
    </w:p>
    <w:p w:rsidR="009C50E2" w:rsidRDefault="00533945" w:rsidP="001E74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startup trabaja</w:t>
      </w:r>
      <w:r w:rsidR="00B00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una </w:t>
      </w:r>
      <w:r w:rsidR="00361E24" w:rsidRPr="004818D6">
        <w:rPr>
          <w:rFonts w:ascii="Arial" w:hAnsi="Arial" w:cs="Arial"/>
        </w:rPr>
        <w:t>empresa multinacional americana</w:t>
      </w:r>
      <w:r w:rsidR="00B00B84">
        <w:rPr>
          <w:rFonts w:ascii="Arial" w:hAnsi="Arial" w:cs="Arial"/>
        </w:rPr>
        <w:t xml:space="preserve"> en la </w:t>
      </w:r>
      <w:r w:rsidR="00361E24" w:rsidRPr="004818D6">
        <w:rPr>
          <w:rFonts w:ascii="Arial" w:hAnsi="Arial" w:cs="Arial"/>
        </w:rPr>
        <w:t>elaboración de</w:t>
      </w:r>
      <w:r w:rsidR="00B00B84">
        <w:rPr>
          <w:rFonts w:ascii="Arial" w:hAnsi="Arial" w:cs="Arial"/>
        </w:rPr>
        <w:t xml:space="preserve"> </w:t>
      </w:r>
      <w:r w:rsidR="00361E24" w:rsidRPr="004818D6">
        <w:rPr>
          <w:rFonts w:ascii="Arial" w:hAnsi="Arial" w:cs="Arial"/>
        </w:rPr>
        <w:t>productos fitosanitarios, químicos y ecológicos</w:t>
      </w:r>
      <w:r w:rsidR="00B00B84">
        <w:rPr>
          <w:rFonts w:ascii="Arial" w:hAnsi="Arial" w:cs="Arial"/>
        </w:rPr>
        <w:t xml:space="preserve">. Asimismo, colabora con </w:t>
      </w:r>
      <w:r w:rsidR="001E74DA">
        <w:rPr>
          <w:rFonts w:ascii="Arial" w:hAnsi="Arial" w:cs="Arial"/>
        </w:rPr>
        <w:t>empresas europeas en la creación de un círculo</w:t>
      </w:r>
      <w:r w:rsidR="001E74DA" w:rsidRPr="004818D6">
        <w:rPr>
          <w:rFonts w:ascii="Arial" w:hAnsi="Arial" w:cs="Arial"/>
        </w:rPr>
        <w:t xml:space="preserve"> cerrado en el sector agroalimentario</w:t>
      </w:r>
      <w:r w:rsidR="001E74DA">
        <w:rPr>
          <w:rFonts w:ascii="Arial" w:hAnsi="Arial" w:cs="Arial"/>
        </w:rPr>
        <w:t>, que permita c</w:t>
      </w:r>
      <w:r w:rsidR="001E74DA" w:rsidRPr="004818D6">
        <w:rPr>
          <w:rFonts w:ascii="Arial" w:hAnsi="Arial" w:cs="Arial"/>
        </w:rPr>
        <w:t xml:space="preserve">onvertir los residuos </w:t>
      </w:r>
      <w:r w:rsidR="001E74DA">
        <w:rPr>
          <w:rFonts w:ascii="Arial" w:hAnsi="Arial" w:cs="Arial"/>
        </w:rPr>
        <w:t xml:space="preserve">agrícolas en </w:t>
      </w:r>
      <w:r w:rsidR="001E74DA" w:rsidRPr="004818D6">
        <w:rPr>
          <w:rFonts w:ascii="Arial" w:hAnsi="Arial" w:cs="Arial"/>
        </w:rPr>
        <w:t xml:space="preserve"> gas vehicular para su uso en maquinaria agrícola y en camiones frigoríficos.</w:t>
      </w:r>
      <w:r w:rsidR="001E74DA">
        <w:rPr>
          <w:rFonts w:ascii="Arial" w:hAnsi="Arial" w:cs="Arial"/>
        </w:rPr>
        <w:t xml:space="preserve"> </w:t>
      </w:r>
    </w:p>
    <w:p w:rsidR="007F0789" w:rsidRDefault="009C50E2" w:rsidP="001E74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emprendedores también colaboran con organismos públicos y privados en la mejora de las características </w:t>
      </w:r>
      <w:r w:rsidR="005B2227">
        <w:rPr>
          <w:rFonts w:ascii="Arial" w:hAnsi="Arial" w:cs="Arial"/>
        </w:rPr>
        <w:t>organolépticas</w:t>
      </w:r>
      <w:r>
        <w:rPr>
          <w:rFonts w:ascii="Arial" w:hAnsi="Arial" w:cs="Arial"/>
        </w:rPr>
        <w:t xml:space="preserve"> de productos cultivados y productos transformados. Asimismo, trabajan en el sheft life de los productos agrícolas perecederos para mejorar sus características, a fin de alargar su periodo de vida, mediante estudios sobre su nutrición. </w:t>
      </w:r>
    </w:p>
    <w:p w:rsidR="009C50E2" w:rsidRDefault="009C50E2" w:rsidP="001E74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F0789">
        <w:rPr>
          <w:rFonts w:ascii="Arial" w:hAnsi="Arial" w:cs="Arial"/>
        </w:rPr>
        <w:t xml:space="preserve">estas líneas de negocio y de actividad, se </w:t>
      </w:r>
      <w:r>
        <w:rPr>
          <w:rFonts w:ascii="Arial" w:hAnsi="Arial" w:cs="Arial"/>
        </w:rPr>
        <w:t>une su labor de asesoramiento a empresas de producción hortofrutícola de referencia de la Región</w:t>
      </w:r>
      <w:r w:rsidR="007F0789">
        <w:rPr>
          <w:rFonts w:ascii="Arial" w:hAnsi="Arial" w:cs="Arial"/>
        </w:rPr>
        <w:t>, además de contar con clientes internacionales y nacionales de reconocida trayectoria en el sector agroalimentario.</w:t>
      </w:r>
    </w:p>
    <w:sectPr w:rsidR="009C50E2" w:rsidSect="00784128">
      <w:pgSz w:w="11906" w:h="16838"/>
      <w:pgMar w:top="568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CD" w:rsidRDefault="003E36CD" w:rsidP="00837D80">
      <w:pPr>
        <w:spacing w:after="0" w:line="240" w:lineRule="auto"/>
      </w:pPr>
      <w:r>
        <w:separator/>
      </w:r>
    </w:p>
  </w:endnote>
  <w:endnote w:type="continuationSeparator" w:id="1">
    <w:p w:rsidR="003E36CD" w:rsidRDefault="003E36CD" w:rsidP="008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CD" w:rsidRDefault="003E36CD" w:rsidP="00837D80">
      <w:pPr>
        <w:spacing w:after="0" w:line="240" w:lineRule="auto"/>
      </w:pPr>
      <w:r>
        <w:separator/>
      </w:r>
    </w:p>
  </w:footnote>
  <w:footnote w:type="continuationSeparator" w:id="1">
    <w:p w:rsidR="003E36CD" w:rsidRDefault="003E36CD" w:rsidP="0083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03D"/>
    <w:multiLevelType w:val="hybridMultilevel"/>
    <w:tmpl w:val="B066D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E3340"/>
    <w:multiLevelType w:val="hybridMultilevel"/>
    <w:tmpl w:val="D62E2366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491F69D1"/>
    <w:multiLevelType w:val="hybridMultilevel"/>
    <w:tmpl w:val="3A448F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E516AD"/>
    <w:multiLevelType w:val="hybridMultilevel"/>
    <w:tmpl w:val="4AEEF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5D23"/>
    <w:multiLevelType w:val="hybridMultilevel"/>
    <w:tmpl w:val="9E34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3C9B"/>
    <w:multiLevelType w:val="hybridMultilevel"/>
    <w:tmpl w:val="9AEA7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A1459"/>
    <w:multiLevelType w:val="hybridMultilevel"/>
    <w:tmpl w:val="7C8C9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87FD0"/>
    <w:multiLevelType w:val="hybridMultilevel"/>
    <w:tmpl w:val="693EE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54EA8"/>
    <w:multiLevelType w:val="hybridMultilevel"/>
    <w:tmpl w:val="76A62E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0EC"/>
    <w:rsid w:val="00006AC3"/>
    <w:rsid w:val="00007444"/>
    <w:rsid w:val="00012EF6"/>
    <w:rsid w:val="00017DD0"/>
    <w:rsid w:val="0003260E"/>
    <w:rsid w:val="000404AE"/>
    <w:rsid w:val="00062A15"/>
    <w:rsid w:val="000962D0"/>
    <w:rsid w:val="000E2823"/>
    <w:rsid w:val="000E6E19"/>
    <w:rsid w:val="000F1FD4"/>
    <w:rsid w:val="000F2D10"/>
    <w:rsid w:val="00115EFE"/>
    <w:rsid w:val="00121DD4"/>
    <w:rsid w:val="0014629C"/>
    <w:rsid w:val="001569D2"/>
    <w:rsid w:val="00164D52"/>
    <w:rsid w:val="00166280"/>
    <w:rsid w:val="00176430"/>
    <w:rsid w:val="0019072E"/>
    <w:rsid w:val="001910E0"/>
    <w:rsid w:val="001A6413"/>
    <w:rsid w:val="001C37A7"/>
    <w:rsid w:val="001C5BD3"/>
    <w:rsid w:val="001D2E0E"/>
    <w:rsid w:val="001E6EA3"/>
    <w:rsid w:val="001E74DA"/>
    <w:rsid w:val="001F26E8"/>
    <w:rsid w:val="002004A9"/>
    <w:rsid w:val="00202C32"/>
    <w:rsid w:val="00224636"/>
    <w:rsid w:val="00226F81"/>
    <w:rsid w:val="00244BAD"/>
    <w:rsid w:val="00250340"/>
    <w:rsid w:val="00261A66"/>
    <w:rsid w:val="002A2163"/>
    <w:rsid w:val="002C4928"/>
    <w:rsid w:val="002C7049"/>
    <w:rsid w:val="002D315B"/>
    <w:rsid w:val="002D3766"/>
    <w:rsid w:val="002E0C12"/>
    <w:rsid w:val="002E729F"/>
    <w:rsid w:val="002F244C"/>
    <w:rsid w:val="002F6819"/>
    <w:rsid w:val="00302C67"/>
    <w:rsid w:val="003063ED"/>
    <w:rsid w:val="00317615"/>
    <w:rsid w:val="0033342F"/>
    <w:rsid w:val="00340AA9"/>
    <w:rsid w:val="003427AE"/>
    <w:rsid w:val="00353D72"/>
    <w:rsid w:val="00361E24"/>
    <w:rsid w:val="003709A4"/>
    <w:rsid w:val="00381D0F"/>
    <w:rsid w:val="00385872"/>
    <w:rsid w:val="003979B3"/>
    <w:rsid w:val="003A2511"/>
    <w:rsid w:val="003A7CD8"/>
    <w:rsid w:val="003C1F6A"/>
    <w:rsid w:val="003D125A"/>
    <w:rsid w:val="003E054F"/>
    <w:rsid w:val="003E36CD"/>
    <w:rsid w:val="003F0DF8"/>
    <w:rsid w:val="003F32D3"/>
    <w:rsid w:val="003F391B"/>
    <w:rsid w:val="00421AE7"/>
    <w:rsid w:val="004247F5"/>
    <w:rsid w:val="00430073"/>
    <w:rsid w:val="004332EC"/>
    <w:rsid w:val="00447E98"/>
    <w:rsid w:val="004512F4"/>
    <w:rsid w:val="0046675A"/>
    <w:rsid w:val="004818D6"/>
    <w:rsid w:val="004B061E"/>
    <w:rsid w:val="004B21BE"/>
    <w:rsid w:val="00533945"/>
    <w:rsid w:val="00543965"/>
    <w:rsid w:val="0055351E"/>
    <w:rsid w:val="00554136"/>
    <w:rsid w:val="00564F91"/>
    <w:rsid w:val="00575495"/>
    <w:rsid w:val="005B2227"/>
    <w:rsid w:val="005B5FDA"/>
    <w:rsid w:val="00610C40"/>
    <w:rsid w:val="0061222C"/>
    <w:rsid w:val="00620C39"/>
    <w:rsid w:val="00621920"/>
    <w:rsid w:val="006273E5"/>
    <w:rsid w:val="00631121"/>
    <w:rsid w:val="00634097"/>
    <w:rsid w:val="00642BEB"/>
    <w:rsid w:val="00656DBE"/>
    <w:rsid w:val="0066000F"/>
    <w:rsid w:val="00684561"/>
    <w:rsid w:val="00694181"/>
    <w:rsid w:val="006968F8"/>
    <w:rsid w:val="006B5BF6"/>
    <w:rsid w:val="006D7104"/>
    <w:rsid w:val="00701E86"/>
    <w:rsid w:val="00711A50"/>
    <w:rsid w:val="00751419"/>
    <w:rsid w:val="00755AC5"/>
    <w:rsid w:val="00766B12"/>
    <w:rsid w:val="00782FA2"/>
    <w:rsid w:val="00784128"/>
    <w:rsid w:val="00784A9B"/>
    <w:rsid w:val="007870BB"/>
    <w:rsid w:val="007B0E1D"/>
    <w:rsid w:val="007C03C5"/>
    <w:rsid w:val="007D3776"/>
    <w:rsid w:val="007D39C7"/>
    <w:rsid w:val="007E19A5"/>
    <w:rsid w:val="007F0789"/>
    <w:rsid w:val="007F5DBA"/>
    <w:rsid w:val="008079B0"/>
    <w:rsid w:val="00811996"/>
    <w:rsid w:val="00815072"/>
    <w:rsid w:val="00834393"/>
    <w:rsid w:val="00837D80"/>
    <w:rsid w:val="00845EE4"/>
    <w:rsid w:val="00850EA7"/>
    <w:rsid w:val="008653FD"/>
    <w:rsid w:val="00876B99"/>
    <w:rsid w:val="00877CBE"/>
    <w:rsid w:val="00880EEA"/>
    <w:rsid w:val="00882DC3"/>
    <w:rsid w:val="00894837"/>
    <w:rsid w:val="008D32C0"/>
    <w:rsid w:val="008E011A"/>
    <w:rsid w:val="008E0ECA"/>
    <w:rsid w:val="008E59E5"/>
    <w:rsid w:val="008F041B"/>
    <w:rsid w:val="008F18CC"/>
    <w:rsid w:val="008F68A7"/>
    <w:rsid w:val="00903BD7"/>
    <w:rsid w:val="00921AFE"/>
    <w:rsid w:val="0092571B"/>
    <w:rsid w:val="00925EB9"/>
    <w:rsid w:val="00936485"/>
    <w:rsid w:val="00936540"/>
    <w:rsid w:val="00944C09"/>
    <w:rsid w:val="009454A9"/>
    <w:rsid w:val="00953F16"/>
    <w:rsid w:val="00985BC7"/>
    <w:rsid w:val="00985FD0"/>
    <w:rsid w:val="00997BCE"/>
    <w:rsid w:val="009A02C4"/>
    <w:rsid w:val="009C50E2"/>
    <w:rsid w:val="009D1C26"/>
    <w:rsid w:val="009F1973"/>
    <w:rsid w:val="00A0506A"/>
    <w:rsid w:val="00A12FD8"/>
    <w:rsid w:val="00A16390"/>
    <w:rsid w:val="00A336D2"/>
    <w:rsid w:val="00A33C30"/>
    <w:rsid w:val="00A47B6E"/>
    <w:rsid w:val="00A47F33"/>
    <w:rsid w:val="00A56463"/>
    <w:rsid w:val="00A603C5"/>
    <w:rsid w:val="00A613F5"/>
    <w:rsid w:val="00A86900"/>
    <w:rsid w:val="00AA47DA"/>
    <w:rsid w:val="00AB71A5"/>
    <w:rsid w:val="00AE5065"/>
    <w:rsid w:val="00AE50E1"/>
    <w:rsid w:val="00AF3A55"/>
    <w:rsid w:val="00B00B84"/>
    <w:rsid w:val="00B07CAB"/>
    <w:rsid w:val="00B1031E"/>
    <w:rsid w:val="00B1224F"/>
    <w:rsid w:val="00B3068E"/>
    <w:rsid w:val="00B431D6"/>
    <w:rsid w:val="00B611E1"/>
    <w:rsid w:val="00B6213D"/>
    <w:rsid w:val="00B628A0"/>
    <w:rsid w:val="00B8420A"/>
    <w:rsid w:val="00B85C7A"/>
    <w:rsid w:val="00B90CA5"/>
    <w:rsid w:val="00B91E6F"/>
    <w:rsid w:val="00B9655F"/>
    <w:rsid w:val="00BA3372"/>
    <w:rsid w:val="00BA380C"/>
    <w:rsid w:val="00BA4331"/>
    <w:rsid w:val="00BF42B7"/>
    <w:rsid w:val="00BF76B4"/>
    <w:rsid w:val="00C005C8"/>
    <w:rsid w:val="00C057FF"/>
    <w:rsid w:val="00C079C9"/>
    <w:rsid w:val="00C24213"/>
    <w:rsid w:val="00C320E3"/>
    <w:rsid w:val="00C351CA"/>
    <w:rsid w:val="00C416F5"/>
    <w:rsid w:val="00C55A23"/>
    <w:rsid w:val="00C61049"/>
    <w:rsid w:val="00C75FBA"/>
    <w:rsid w:val="00C939F6"/>
    <w:rsid w:val="00CD7628"/>
    <w:rsid w:val="00CE4A1C"/>
    <w:rsid w:val="00CF45A0"/>
    <w:rsid w:val="00D01FB2"/>
    <w:rsid w:val="00D31326"/>
    <w:rsid w:val="00D360E3"/>
    <w:rsid w:val="00D45D23"/>
    <w:rsid w:val="00D60211"/>
    <w:rsid w:val="00D846DD"/>
    <w:rsid w:val="00DA169B"/>
    <w:rsid w:val="00DA1A96"/>
    <w:rsid w:val="00DA40EC"/>
    <w:rsid w:val="00DB08A6"/>
    <w:rsid w:val="00DC5977"/>
    <w:rsid w:val="00DE6E62"/>
    <w:rsid w:val="00E01F59"/>
    <w:rsid w:val="00E06BC5"/>
    <w:rsid w:val="00E20383"/>
    <w:rsid w:val="00E209B5"/>
    <w:rsid w:val="00E34783"/>
    <w:rsid w:val="00E539C1"/>
    <w:rsid w:val="00E53BC1"/>
    <w:rsid w:val="00E54711"/>
    <w:rsid w:val="00E54C38"/>
    <w:rsid w:val="00E66008"/>
    <w:rsid w:val="00E804E0"/>
    <w:rsid w:val="00E85952"/>
    <w:rsid w:val="00E965AE"/>
    <w:rsid w:val="00EB1891"/>
    <w:rsid w:val="00EC09C6"/>
    <w:rsid w:val="00EC0AD5"/>
    <w:rsid w:val="00ED5FAD"/>
    <w:rsid w:val="00EF2796"/>
    <w:rsid w:val="00EF4164"/>
    <w:rsid w:val="00F20702"/>
    <w:rsid w:val="00F21F27"/>
    <w:rsid w:val="00F36AAF"/>
    <w:rsid w:val="00F433FC"/>
    <w:rsid w:val="00F45435"/>
    <w:rsid w:val="00F533B2"/>
    <w:rsid w:val="00F57E7A"/>
    <w:rsid w:val="00F84DC4"/>
    <w:rsid w:val="00FA1FE0"/>
    <w:rsid w:val="00FA2DA3"/>
    <w:rsid w:val="00FA386B"/>
    <w:rsid w:val="00FA471A"/>
    <w:rsid w:val="00FA4B7D"/>
    <w:rsid w:val="00FC066A"/>
    <w:rsid w:val="00FE2101"/>
    <w:rsid w:val="00FE5455"/>
    <w:rsid w:val="00FE7F5D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2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7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7D80"/>
  </w:style>
  <w:style w:type="paragraph" w:styleId="Piedepgina">
    <w:name w:val="footer"/>
    <w:basedOn w:val="Normal"/>
    <w:link w:val="PiedepginaCar"/>
    <w:uiPriority w:val="99"/>
    <w:semiHidden/>
    <w:unhideWhenUsed/>
    <w:rsid w:val="00837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AED-EFE4-4F4D-B686-411AAF22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Usuario</cp:lastModifiedBy>
  <cp:revision>2</cp:revision>
  <cp:lastPrinted>2019-01-15T14:12:00Z</cp:lastPrinted>
  <dcterms:created xsi:type="dcterms:W3CDTF">2019-01-31T22:53:00Z</dcterms:created>
  <dcterms:modified xsi:type="dcterms:W3CDTF">2019-01-31T22:53:00Z</dcterms:modified>
</cp:coreProperties>
</file>